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2408"/>
        <w:gridCol w:w="5310"/>
      </w:tblGrid>
      <w:tr w:rsidR="00B81829" w14:paraId="01CDADE3" w14:textId="77777777" w:rsidTr="0080021E">
        <w:tc>
          <w:tcPr>
            <w:tcW w:w="12950" w:type="dxa"/>
            <w:gridSpan w:val="3"/>
          </w:tcPr>
          <w:p w14:paraId="01CDADDF" w14:textId="77777777" w:rsidR="00B81829" w:rsidRDefault="00B81829" w:rsidP="00B818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Waste Observation Form</w:t>
            </w:r>
          </w:p>
          <w:p w14:paraId="01CDADE0" w14:textId="77777777" w:rsidR="00B81829" w:rsidRDefault="00B81829" w:rsidP="00B818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1CDADE1" w14:textId="5BA1F62E" w:rsidR="00B81829" w:rsidRDefault="00B81829" w:rsidP="00B818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Area:</w:t>
            </w:r>
            <w:r w:rsidR="0080021E"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  Observers:</w:t>
            </w:r>
            <w:r w:rsidR="007E1F87"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  <w:p w14:paraId="01CDADE2" w14:textId="2247A76A" w:rsidR="00B81829" w:rsidRPr="00B81829" w:rsidRDefault="00B81829" w:rsidP="00B818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</w:t>
            </w:r>
            <w:r w:rsidR="00340550">
              <w:rPr>
                <w:rFonts w:ascii="Comic Sans MS" w:hAnsi="Comic Sans MS"/>
                <w:sz w:val="32"/>
                <w:szCs w:val="32"/>
              </w:rPr>
              <w:t>te:</w:t>
            </w:r>
            <w:r w:rsidR="00FE46AA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B81829" w:rsidRPr="00B81829" w14:paraId="01CDADE8" w14:textId="77777777" w:rsidTr="0080021E">
        <w:tc>
          <w:tcPr>
            <w:tcW w:w="5232" w:type="dxa"/>
          </w:tcPr>
          <w:p w14:paraId="01CDADE4" w14:textId="77777777" w:rsidR="00B81829" w:rsidRPr="00B81829" w:rsidRDefault="00B81829" w:rsidP="00B818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1829">
              <w:rPr>
                <w:rFonts w:ascii="Comic Sans MS" w:hAnsi="Comic Sans MS"/>
                <w:sz w:val="28"/>
                <w:szCs w:val="28"/>
              </w:rPr>
              <w:t>Observation</w:t>
            </w:r>
          </w:p>
        </w:tc>
        <w:tc>
          <w:tcPr>
            <w:tcW w:w="2408" w:type="dxa"/>
          </w:tcPr>
          <w:p w14:paraId="01CDADE5" w14:textId="77777777" w:rsidR="00B81829" w:rsidRPr="00B81829" w:rsidRDefault="00B81829" w:rsidP="00B818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1829">
              <w:rPr>
                <w:rFonts w:ascii="Comic Sans MS" w:hAnsi="Comic Sans MS"/>
                <w:sz w:val="28"/>
                <w:szCs w:val="28"/>
              </w:rPr>
              <w:t>Type of Waste*</w:t>
            </w:r>
          </w:p>
        </w:tc>
        <w:tc>
          <w:tcPr>
            <w:tcW w:w="5310" w:type="dxa"/>
          </w:tcPr>
          <w:p w14:paraId="01CDADE6" w14:textId="77777777" w:rsidR="00B81829" w:rsidRPr="00B81829" w:rsidRDefault="00B81829" w:rsidP="00B818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1829">
              <w:rPr>
                <w:rFonts w:ascii="Comic Sans MS" w:hAnsi="Comic Sans MS"/>
                <w:sz w:val="28"/>
                <w:szCs w:val="28"/>
              </w:rPr>
              <w:t>Notes</w:t>
            </w:r>
          </w:p>
          <w:p w14:paraId="01CDADE7" w14:textId="77777777" w:rsidR="00B81829" w:rsidRPr="00B743E6" w:rsidRDefault="00B81829" w:rsidP="00B818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43E6">
              <w:rPr>
                <w:rFonts w:ascii="Comic Sans MS" w:hAnsi="Comic Sans MS"/>
                <w:sz w:val="24"/>
                <w:szCs w:val="24"/>
              </w:rPr>
              <w:t>(Comments, issues, solutions to consider)</w:t>
            </w:r>
          </w:p>
        </w:tc>
      </w:tr>
      <w:tr w:rsidR="00B81829" w:rsidRPr="00B81829" w14:paraId="01CDADF2" w14:textId="77777777" w:rsidTr="0080021E">
        <w:tc>
          <w:tcPr>
            <w:tcW w:w="5232" w:type="dxa"/>
          </w:tcPr>
          <w:p w14:paraId="01CDADEE" w14:textId="77777777" w:rsidR="00B81829" w:rsidRPr="00B81829" w:rsidRDefault="00B81829">
            <w:pPr>
              <w:rPr>
                <w:rFonts w:ascii="Comic Sans MS" w:hAnsi="Comic Sans MS"/>
              </w:rPr>
            </w:pPr>
          </w:p>
          <w:p w14:paraId="01CDADEF" w14:textId="1305E73C" w:rsidR="00B81829" w:rsidRPr="00B81829" w:rsidRDefault="00B53C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Manual formatting causes parts of the report to get cut off, and </w:t>
            </w:r>
            <w:r w:rsidR="00491D34">
              <w:rPr>
                <w:rFonts w:ascii="Comic Sans MS" w:hAnsi="Comic Sans MS"/>
              </w:rPr>
              <w:t>creating rework</w:t>
            </w:r>
          </w:p>
        </w:tc>
        <w:tc>
          <w:tcPr>
            <w:tcW w:w="2408" w:type="dxa"/>
          </w:tcPr>
          <w:p w14:paraId="01CDADF0" w14:textId="0365A1C6" w:rsidR="00B81829" w:rsidRPr="00B81829" w:rsidRDefault="005E45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Defects</w:t>
            </w:r>
          </w:p>
        </w:tc>
        <w:tc>
          <w:tcPr>
            <w:tcW w:w="5310" w:type="dxa"/>
          </w:tcPr>
          <w:p w14:paraId="01CDADF1" w14:textId="55157487" w:rsidR="00B81829" w:rsidRPr="00B81829" w:rsidRDefault="005E45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Reduce manual work on the report. </w:t>
            </w:r>
            <w:r w:rsidR="00A3658C">
              <w:rPr>
                <w:rFonts w:ascii="Comic Sans MS" w:hAnsi="Comic Sans MS"/>
              </w:rPr>
              <w:t>Rewrite report so it doesn’t require manual e</w:t>
            </w:r>
            <w:r w:rsidR="00E139EB">
              <w:rPr>
                <w:rFonts w:ascii="Comic Sans MS" w:hAnsi="Comic Sans MS"/>
              </w:rPr>
              <w:t>dits</w:t>
            </w:r>
            <w:r w:rsidR="00B65FCC">
              <w:rPr>
                <w:rFonts w:ascii="Comic Sans MS" w:hAnsi="Comic Sans MS"/>
              </w:rPr>
              <w:t>-</w:t>
            </w:r>
            <w:r w:rsidR="00A3658C">
              <w:rPr>
                <w:rFonts w:ascii="Comic Sans MS" w:hAnsi="Comic Sans MS"/>
              </w:rPr>
              <w:t xml:space="preserve"> or</w:t>
            </w:r>
            <w:r w:rsidR="00B65FCC">
              <w:rPr>
                <w:rFonts w:ascii="Comic Sans MS" w:hAnsi="Comic Sans MS"/>
              </w:rPr>
              <w:t>-</w:t>
            </w:r>
            <w:r w:rsidR="00A3658C">
              <w:rPr>
                <w:rFonts w:ascii="Comic Sans MS" w:hAnsi="Comic Sans MS"/>
              </w:rPr>
              <w:t xml:space="preserve"> automate</w:t>
            </w:r>
            <w:r w:rsidR="00E139EB">
              <w:rPr>
                <w:rFonts w:ascii="Comic Sans MS" w:hAnsi="Comic Sans MS"/>
              </w:rPr>
              <w:t>.</w:t>
            </w:r>
          </w:p>
        </w:tc>
      </w:tr>
      <w:tr w:rsidR="00B81829" w:rsidRPr="00B81829" w14:paraId="01CDADF7" w14:textId="77777777" w:rsidTr="0080021E">
        <w:tc>
          <w:tcPr>
            <w:tcW w:w="5232" w:type="dxa"/>
          </w:tcPr>
          <w:p w14:paraId="01CDADF4" w14:textId="09C404DD" w:rsidR="00B81829" w:rsidRPr="00B81829" w:rsidRDefault="001D7B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Multiple copies of the report </w:t>
            </w:r>
            <w:r w:rsidR="00F72A2B">
              <w:rPr>
                <w:rFonts w:ascii="Comic Sans MS" w:hAnsi="Comic Sans MS"/>
              </w:rPr>
              <w:t>were</w:t>
            </w:r>
            <w:r>
              <w:rPr>
                <w:rFonts w:ascii="Comic Sans MS" w:hAnsi="Comic Sans MS"/>
              </w:rPr>
              <w:t xml:space="preserve"> being generated, </w:t>
            </w:r>
            <w:proofErr w:type="gramStart"/>
            <w:r>
              <w:rPr>
                <w:rFonts w:ascii="Comic Sans MS" w:hAnsi="Comic Sans MS"/>
              </w:rPr>
              <w:t>printed</w:t>
            </w:r>
            <w:proofErr w:type="gramEnd"/>
            <w:r>
              <w:rPr>
                <w:rFonts w:ascii="Comic Sans MS" w:hAnsi="Comic Sans MS"/>
              </w:rPr>
              <w:t xml:space="preserve"> and collated </w:t>
            </w:r>
            <w:r w:rsidR="00F72A2B">
              <w:rPr>
                <w:rFonts w:ascii="Comic Sans MS" w:hAnsi="Comic Sans MS"/>
              </w:rPr>
              <w:t>for every version that was run</w:t>
            </w:r>
            <w:r w:rsidR="009E0AC5">
              <w:rPr>
                <w:rFonts w:ascii="Comic Sans MS" w:hAnsi="Comic Sans MS"/>
              </w:rPr>
              <w:t xml:space="preserve">, and personally delivered to each </w:t>
            </w:r>
            <w:r w:rsidR="004E006C">
              <w:rPr>
                <w:rFonts w:ascii="Comic Sans MS" w:hAnsi="Comic Sans MS"/>
              </w:rPr>
              <w:t>leader</w:t>
            </w:r>
          </w:p>
        </w:tc>
        <w:tc>
          <w:tcPr>
            <w:tcW w:w="2408" w:type="dxa"/>
          </w:tcPr>
          <w:p w14:paraId="01CDADF5" w14:textId="1CD0B440" w:rsidR="00B81829" w:rsidRPr="00B81829" w:rsidRDefault="00F72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Motion/Over production</w:t>
            </w:r>
          </w:p>
        </w:tc>
        <w:tc>
          <w:tcPr>
            <w:tcW w:w="5310" w:type="dxa"/>
          </w:tcPr>
          <w:p w14:paraId="01CDADF6" w14:textId="37589209" w:rsidR="00B81829" w:rsidRPr="00B81829" w:rsidRDefault="004E00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Eliminate print copies, </w:t>
            </w:r>
            <w:r w:rsidR="009A5548">
              <w:rPr>
                <w:rFonts w:ascii="Comic Sans MS" w:hAnsi="Comic Sans MS"/>
              </w:rPr>
              <w:t>deliver electronic copies in mass email to all leaders at once.</w:t>
            </w:r>
          </w:p>
        </w:tc>
      </w:tr>
      <w:tr w:rsidR="00B81829" w:rsidRPr="00B81829" w14:paraId="01CDADFC" w14:textId="77777777" w:rsidTr="0080021E">
        <w:tc>
          <w:tcPr>
            <w:tcW w:w="5232" w:type="dxa"/>
          </w:tcPr>
          <w:p w14:paraId="01CDADF8" w14:textId="77777777" w:rsidR="00B81829" w:rsidRPr="00B81829" w:rsidRDefault="00B81829">
            <w:pPr>
              <w:rPr>
                <w:rFonts w:ascii="Comic Sans MS" w:hAnsi="Comic Sans MS"/>
              </w:rPr>
            </w:pPr>
          </w:p>
          <w:p w14:paraId="01CDADF9" w14:textId="77777777" w:rsidR="00B81829" w:rsidRPr="00B81829" w:rsidRDefault="00B81829">
            <w:pPr>
              <w:rPr>
                <w:rFonts w:ascii="Comic Sans MS" w:hAnsi="Comic Sans MS"/>
              </w:rPr>
            </w:pPr>
          </w:p>
        </w:tc>
        <w:tc>
          <w:tcPr>
            <w:tcW w:w="2408" w:type="dxa"/>
          </w:tcPr>
          <w:p w14:paraId="01CDADFA" w14:textId="77777777" w:rsidR="00B81829" w:rsidRPr="00B81829" w:rsidRDefault="00B81829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01CDADFB" w14:textId="77777777" w:rsidR="00B81829" w:rsidRPr="00B81829" w:rsidRDefault="00B81829">
            <w:pPr>
              <w:rPr>
                <w:rFonts w:ascii="Comic Sans MS" w:hAnsi="Comic Sans MS"/>
              </w:rPr>
            </w:pPr>
          </w:p>
        </w:tc>
      </w:tr>
      <w:tr w:rsidR="00B81829" w:rsidRPr="00B81829" w14:paraId="01CDAE01" w14:textId="77777777" w:rsidTr="0080021E">
        <w:tc>
          <w:tcPr>
            <w:tcW w:w="5232" w:type="dxa"/>
          </w:tcPr>
          <w:p w14:paraId="01CDADFD" w14:textId="77777777" w:rsidR="00B81829" w:rsidRPr="00B81829" w:rsidRDefault="00B81829">
            <w:pPr>
              <w:rPr>
                <w:rFonts w:ascii="Comic Sans MS" w:hAnsi="Comic Sans MS"/>
              </w:rPr>
            </w:pPr>
          </w:p>
          <w:p w14:paraId="01CDADFE" w14:textId="77777777" w:rsidR="00B81829" w:rsidRPr="00B81829" w:rsidRDefault="00B81829">
            <w:pPr>
              <w:rPr>
                <w:rFonts w:ascii="Comic Sans MS" w:hAnsi="Comic Sans MS"/>
              </w:rPr>
            </w:pPr>
          </w:p>
        </w:tc>
        <w:tc>
          <w:tcPr>
            <w:tcW w:w="2408" w:type="dxa"/>
          </w:tcPr>
          <w:p w14:paraId="01CDADFF" w14:textId="77777777" w:rsidR="00B81829" w:rsidRPr="00B81829" w:rsidRDefault="00B81829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01CDAE00" w14:textId="77777777" w:rsidR="00B81829" w:rsidRPr="00B81829" w:rsidRDefault="00B81829">
            <w:pPr>
              <w:rPr>
                <w:rFonts w:ascii="Comic Sans MS" w:hAnsi="Comic Sans MS"/>
              </w:rPr>
            </w:pPr>
          </w:p>
        </w:tc>
      </w:tr>
      <w:tr w:rsidR="00B743E6" w:rsidRPr="00B81829" w14:paraId="01CDAE06" w14:textId="77777777" w:rsidTr="0080021E">
        <w:tc>
          <w:tcPr>
            <w:tcW w:w="5232" w:type="dxa"/>
          </w:tcPr>
          <w:p w14:paraId="01CDAE02" w14:textId="77777777" w:rsidR="00B743E6" w:rsidRDefault="00B743E6">
            <w:pPr>
              <w:rPr>
                <w:rFonts w:ascii="Comic Sans MS" w:hAnsi="Comic Sans MS"/>
              </w:rPr>
            </w:pPr>
          </w:p>
          <w:p w14:paraId="01CDAE03" w14:textId="77777777" w:rsidR="00B743E6" w:rsidRPr="00B81829" w:rsidRDefault="00B743E6">
            <w:pPr>
              <w:rPr>
                <w:rFonts w:ascii="Comic Sans MS" w:hAnsi="Comic Sans MS"/>
              </w:rPr>
            </w:pPr>
          </w:p>
        </w:tc>
        <w:tc>
          <w:tcPr>
            <w:tcW w:w="2408" w:type="dxa"/>
          </w:tcPr>
          <w:p w14:paraId="01CDAE04" w14:textId="77777777" w:rsidR="00B743E6" w:rsidRPr="00B81829" w:rsidRDefault="00B743E6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01CDAE05" w14:textId="77777777" w:rsidR="00B743E6" w:rsidRPr="00B81829" w:rsidRDefault="00B743E6">
            <w:pPr>
              <w:rPr>
                <w:rFonts w:ascii="Comic Sans MS" w:hAnsi="Comic Sans MS"/>
              </w:rPr>
            </w:pPr>
          </w:p>
        </w:tc>
      </w:tr>
      <w:tr w:rsidR="00B81829" w:rsidRPr="00B81829" w14:paraId="01CDAE10" w14:textId="77777777" w:rsidTr="0080021E">
        <w:tc>
          <w:tcPr>
            <w:tcW w:w="5232" w:type="dxa"/>
          </w:tcPr>
          <w:p w14:paraId="01CDAE0C" w14:textId="77777777" w:rsidR="00B81829" w:rsidRPr="00B81829" w:rsidRDefault="00B81829">
            <w:pPr>
              <w:rPr>
                <w:rFonts w:ascii="Comic Sans MS" w:hAnsi="Comic Sans MS"/>
              </w:rPr>
            </w:pPr>
          </w:p>
          <w:p w14:paraId="01CDAE0D" w14:textId="77777777" w:rsidR="00B81829" w:rsidRPr="00B81829" w:rsidRDefault="00B81829">
            <w:pPr>
              <w:rPr>
                <w:rFonts w:ascii="Comic Sans MS" w:hAnsi="Comic Sans MS"/>
              </w:rPr>
            </w:pPr>
          </w:p>
        </w:tc>
        <w:tc>
          <w:tcPr>
            <w:tcW w:w="2408" w:type="dxa"/>
          </w:tcPr>
          <w:p w14:paraId="01CDAE0E" w14:textId="77777777" w:rsidR="00B81829" w:rsidRPr="00B81829" w:rsidRDefault="00B81829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01CDAE0F" w14:textId="77777777" w:rsidR="00B81829" w:rsidRPr="00B81829" w:rsidRDefault="00B81829">
            <w:pPr>
              <w:rPr>
                <w:rFonts w:ascii="Comic Sans MS" w:hAnsi="Comic Sans MS"/>
              </w:rPr>
            </w:pPr>
          </w:p>
        </w:tc>
      </w:tr>
      <w:tr w:rsidR="00B81829" w:rsidRPr="00B81829" w14:paraId="01CDAE13" w14:textId="77777777" w:rsidTr="0080021E">
        <w:tc>
          <w:tcPr>
            <w:tcW w:w="12950" w:type="dxa"/>
            <w:gridSpan w:val="3"/>
          </w:tcPr>
          <w:p w14:paraId="01CDAE11" w14:textId="77777777" w:rsidR="00B81829" w:rsidRPr="00B81829" w:rsidRDefault="00B81829">
            <w:pPr>
              <w:rPr>
                <w:rFonts w:ascii="Comic Sans MS" w:hAnsi="Comic Sans MS"/>
              </w:rPr>
            </w:pPr>
            <w:r w:rsidRPr="00B81829">
              <w:rPr>
                <w:rFonts w:ascii="Comic Sans MS" w:hAnsi="Comic Sans MS"/>
              </w:rPr>
              <w:t>Safety or Environmental  Issues:</w:t>
            </w:r>
          </w:p>
          <w:p w14:paraId="01CDAE12" w14:textId="77777777" w:rsidR="00B81829" w:rsidRPr="00B81829" w:rsidRDefault="00B81829">
            <w:pPr>
              <w:rPr>
                <w:rFonts w:ascii="Comic Sans MS" w:hAnsi="Comic Sans MS"/>
              </w:rPr>
            </w:pPr>
          </w:p>
        </w:tc>
      </w:tr>
      <w:tr w:rsidR="00B81829" w:rsidRPr="00B81829" w14:paraId="01CDAE16" w14:textId="77777777" w:rsidTr="0080021E">
        <w:tc>
          <w:tcPr>
            <w:tcW w:w="12950" w:type="dxa"/>
            <w:gridSpan w:val="3"/>
          </w:tcPr>
          <w:p w14:paraId="01CDAE15" w14:textId="2E909395" w:rsidR="00B81829" w:rsidRPr="00B81829" w:rsidRDefault="003B4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the Contingency Reports </w:t>
            </w:r>
            <w:r w:rsidR="008B4899">
              <w:rPr>
                <w:rFonts w:ascii="Comic Sans MS" w:hAnsi="Comic Sans MS"/>
              </w:rPr>
              <w:t>are</w:t>
            </w:r>
            <w:r>
              <w:rPr>
                <w:rFonts w:ascii="Comic Sans MS" w:hAnsi="Comic Sans MS"/>
              </w:rPr>
              <w:t xml:space="preserve"> printed the pages </w:t>
            </w:r>
            <w:r w:rsidR="00B26802">
              <w:rPr>
                <w:rFonts w:ascii="Comic Sans MS" w:hAnsi="Comic Sans MS"/>
              </w:rPr>
              <w:t>are</w:t>
            </w:r>
            <w:r>
              <w:rPr>
                <w:rFonts w:ascii="Comic Sans MS" w:hAnsi="Comic Sans MS"/>
              </w:rPr>
              <w:t xml:space="preserve"> single-sided</w:t>
            </w:r>
            <w:r w:rsidR="00B26802">
              <w:rPr>
                <w:rFonts w:ascii="Comic Sans MS" w:hAnsi="Comic Sans MS"/>
              </w:rPr>
              <w:t xml:space="preserve"> and printed multiple times per quarter for </w:t>
            </w:r>
            <w:r w:rsidR="00FD088D">
              <w:rPr>
                <w:rFonts w:ascii="Comic Sans MS" w:hAnsi="Comic Sans MS"/>
              </w:rPr>
              <w:t>several recipients</w:t>
            </w:r>
            <w:r>
              <w:rPr>
                <w:rFonts w:ascii="Comic Sans MS" w:hAnsi="Comic Sans MS"/>
              </w:rPr>
              <w:t xml:space="preserve">. This is not necessary.  In the future </w:t>
            </w:r>
            <w:r w:rsidR="008B4899">
              <w:rPr>
                <w:rFonts w:ascii="Comic Sans MS" w:hAnsi="Comic Sans MS"/>
              </w:rPr>
              <w:t xml:space="preserve">reports </w:t>
            </w:r>
            <w:r>
              <w:rPr>
                <w:rFonts w:ascii="Comic Sans MS" w:hAnsi="Comic Sans MS"/>
              </w:rPr>
              <w:t>will</w:t>
            </w:r>
            <w:r w:rsidR="00494BCB">
              <w:rPr>
                <w:rFonts w:ascii="Comic Sans MS" w:hAnsi="Comic Sans MS"/>
              </w:rPr>
              <w:t xml:space="preserve"> be transmitted electronically and </w:t>
            </w:r>
            <w:r w:rsidR="00FD088D">
              <w:rPr>
                <w:rFonts w:ascii="Comic Sans MS" w:hAnsi="Comic Sans MS"/>
              </w:rPr>
              <w:t xml:space="preserve">reduce waste of </w:t>
            </w:r>
            <w:r w:rsidR="004251A0">
              <w:rPr>
                <w:rFonts w:ascii="Comic Sans MS" w:hAnsi="Comic Sans MS"/>
              </w:rPr>
              <w:t>motion</w:t>
            </w:r>
            <w:r>
              <w:rPr>
                <w:rFonts w:ascii="Comic Sans MS" w:hAnsi="Comic Sans MS"/>
              </w:rPr>
              <w:t xml:space="preserve">, as well as be an </w:t>
            </w:r>
            <w:proofErr w:type="gramStart"/>
            <w:r>
              <w:rPr>
                <w:rFonts w:ascii="Comic Sans MS" w:hAnsi="Comic Sans MS"/>
              </w:rPr>
              <w:t>environmentally-friendly</w:t>
            </w:r>
            <w:proofErr w:type="gramEnd"/>
            <w:r>
              <w:rPr>
                <w:rFonts w:ascii="Comic Sans MS" w:hAnsi="Comic Sans MS"/>
              </w:rPr>
              <w:t xml:space="preserve"> decision since fewer trees will be killed by implementing this practice.</w:t>
            </w:r>
          </w:p>
        </w:tc>
      </w:tr>
    </w:tbl>
    <w:p w14:paraId="01CDAE17" w14:textId="77777777" w:rsidR="00C45466" w:rsidRPr="00B81829" w:rsidRDefault="00B81829">
      <w:pPr>
        <w:rPr>
          <w:rFonts w:ascii="Comic Sans MS" w:hAnsi="Comic Sans MS"/>
        </w:rPr>
      </w:pPr>
      <w:r w:rsidRPr="00B81829">
        <w:rPr>
          <w:rFonts w:ascii="Comic Sans MS" w:hAnsi="Comic Sans MS"/>
        </w:rPr>
        <w:t xml:space="preserve">*Types of waste </w:t>
      </w:r>
      <w:proofErr w:type="gramStart"/>
      <w:r w:rsidRPr="00B81829">
        <w:rPr>
          <w:rFonts w:ascii="Comic Sans MS" w:hAnsi="Comic Sans MS"/>
        </w:rPr>
        <w:t>are:</w:t>
      </w:r>
      <w:proofErr w:type="gramEnd"/>
      <w:r w:rsidRPr="00B81829">
        <w:rPr>
          <w:rFonts w:ascii="Comic Sans MS" w:hAnsi="Comic Sans MS"/>
        </w:rPr>
        <w:t xml:space="preserve"> Transportation, Inventory, </w:t>
      </w:r>
      <w:r w:rsidR="00F03574">
        <w:rPr>
          <w:rFonts w:ascii="Comic Sans MS" w:hAnsi="Comic Sans MS"/>
        </w:rPr>
        <w:t xml:space="preserve">Motion, Waiting, </w:t>
      </w:r>
      <w:r w:rsidRPr="00B81829">
        <w:rPr>
          <w:rFonts w:ascii="Comic Sans MS" w:hAnsi="Comic Sans MS"/>
        </w:rPr>
        <w:t>Over Production, Over Processing, Defects</w:t>
      </w:r>
    </w:p>
    <w:sectPr w:rsidR="00C45466" w:rsidRPr="00B81829" w:rsidSect="00B818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29"/>
    <w:rsid w:val="00142C86"/>
    <w:rsid w:val="001C077E"/>
    <w:rsid w:val="001D7BAF"/>
    <w:rsid w:val="002E40F9"/>
    <w:rsid w:val="00340550"/>
    <w:rsid w:val="00350CB4"/>
    <w:rsid w:val="003763AA"/>
    <w:rsid w:val="003B4178"/>
    <w:rsid w:val="004251A0"/>
    <w:rsid w:val="00491D34"/>
    <w:rsid w:val="00494BCB"/>
    <w:rsid w:val="004E006C"/>
    <w:rsid w:val="005E4572"/>
    <w:rsid w:val="006052C8"/>
    <w:rsid w:val="006A6B4F"/>
    <w:rsid w:val="007569CC"/>
    <w:rsid w:val="007E1F87"/>
    <w:rsid w:val="0080021E"/>
    <w:rsid w:val="008862D4"/>
    <w:rsid w:val="008B4899"/>
    <w:rsid w:val="00967DD1"/>
    <w:rsid w:val="009A5548"/>
    <w:rsid w:val="009E0AC5"/>
    <w:rsid w:val="00A3658C"/>
    <w:rsid w:val="00B26802"/>
    <w:rsid w:val="00B53CB8"/>
    <w:rsid w:val="00B65FCC"/>
    <w:rsid w:val="00B743E6"/>
    <w:rsid w:val="00B81829"/>
    <w:rsid w:val="00C45466"/>
    <w:rsid w:val="00E139EB"/>
    <w:rsid w:val="00E92C7E"/>
    <w:rsid w:val="00F03574"/>
    <w:rsid w:val="00F16F60"/>
    <w:rsid w:val="00F72A2B"/>
    <w:rsid w:val="00FA64CE"/>
    <w:rsid w:val="00FD088D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ADDF"/>
  <w15:docId w15:val="{30E3D47E-595D-439B-8853-411C9A0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34A3C71BCC74582C429665F77FC00" ma:contentTypeVersion="17" ma:contentTypeDescription="Create a new document." ma:contentTypeScope="" ma:versionID="e2b7cc8ea8b2c75ee687b2ad1fb2f461">
  <xsd:schema xmlns:xsd="http://www.w3.org/2001/XMLSchema" xmlns:xs="http://www.w3.org/2001/XMLSchema" xmlns:p="http://schemas.microsoft.com/office/2006/metadata/properties" xmlns:ns2="0968ec15-7118-4113-a0f5-0e5fba97c687" xmlns:ns3="d0a145cb-b0b4-41e4-9b77-c8e5b835c05d" targetNamespace="http://schemas.microsoft.com/office/2006/metadata/properties" ma:root="true" ma:fieldsID="eee2924c76b6f435464d27519c361171" ns2:_="" ns3:_="">
    <xsd:import namespace="0968ec15-7118-4113-a0f5-0e5fba97c687"/>
    <xsd:import namespace="d0a145cb-b0b4-41e4-9b77-c8e5b835c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ec15-7118-4113-a0f5-0e5fba97c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85661a-afb4-4c8e-828f-955c05e3e2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145cb-b0b4-41e4-9b77-c8e5b835c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ef4593-fe83-4762-ba8a-7f1b1b69c688}" ma:internalName="TaxCatchAll" ma:showField="CatchAllData" ma:web="d0a145cb-b0b4-41e4-9b77-c8e5b835c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a145cb-b0b4-41e4-9b77-c8e5b835c05d">
      <UserInfo>
        <DisplayName>Hassan Fawaz</DisplayName>
        <AccountId>12</AccountId>
        <AccountType/>
      </UserInfo>
      <UserInfo>
        <DisplayName>Tarek Tamimi</DisplayName>
        <AccountId>531</AccountId>
        <AccountType/>
      </UserInfo>
      <UserInfo>
        <DisplayName>Joy C Evans</DisplayName>
        <AccountId>288</AccountId>
        <AccountType/>
      </UserInfo>
      <UserInfo>
        <DisplayName>Viraj J Parmar</DisplayName>
        <AccountId>1373</AccountId>
        <AccountType/>
      </UserInfo>
      <UserInfo>
        <DisplayName>Angela R Johnson</DisplayName>
        <AccountId>4532</AccountId>
        <AccountType/>
      </UserInfo>
      <UserInfo>
        <DisplayName>Nicholas James Jordan</DisplayName>
        <AccountId>5091</AccountId>
        <AccountType/>
      </UserInfo>
      <UserInfo>
        <DisplayName>Leslie P Randall</DisplayName>
        <AccountId>268</AccountId>
        <AccountType/>
      </UserInfo>
      <UserInfo>
        <DisplayName>Ashley E Handy</DisplayName>
        <AccountId>4982</AccountId>
        <AccountType/>
      </UserInfo>
      <UserInfo>
        <DisplayName>Jacey R Frazier</DisplayName>
        <AccountId>3740</AccountId>
        <AccountType/>
      </UserInfo>
    </SharedWithUsers>
    <TaxCatchAll xmlns="d0a145cb-b0b4-41e4-9b77-c8e5b835c05d" xsi:nil="true"/>
    <lcf76f155ced4ddcb4097134ff3c332f xmlns="0968ec15-7118-4113-a0f5-0e5fba97c68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39755138744C9054D98F21449731" ma:contentTypeVersion="9" ma:contentTypeDescription="Create a new document." ma:contentTypeScope="" ma:versionID="c860a7883c1c1e9efd0975fb5caa8803">
  <xsd:schema xmlns:xsd="http://www.w3.org/2001/XMLSchema" xmlns:xs="http://www.w3.org/2001/XMLSchema" xmlns:p="http://schemas.microsoft.com/office/2006/metadata/properties" xmlns:ns2="5bd6fbc2-05cf-4f9e-8b21-07eb78c135d1" xmlns:ns3="24bff9fd-b904-46ed-93cc-d30034481a1b" targetNamespace="http://schemas.microsoft.com/office/2006/metadata/properties" ma:root="true" ma:fieldsID="f2b6800459cb7b9b32838402e660b2ab" ns2:_="" ns3:_="">
    <xsd:import namespace="5bd6fbc2-05cf-4f9e-8b21-07eb78c135d1"/>
    <xsd:import namespace="24bff9fd-b904-46ed-93cc-d30034481a1b"/>
    <xsd:element name="properties">
      <xsd:complexType>
        <xsd:sequence>
          <xsd:element name="documentManagement">
            <xsd:complexType>
              <xsd:all>
                <xsd:element ref="ns2:Materia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6fbc2-05cf-4f9e-8b21-07eb78c135d1" elementFormDefault="qualified">
    <xsd:import namespace="http://schemas.microsoft.com/office/2006/documentManagement/types"/>
    <xsd:import namespace="http://schemas.microsoft.com/office/infopath/2007/PartnerControls"/>
    <xsd:element name="Material" ma:index="8" nillable="true" ma:displayName="Material" ma:format="Dropdown" ma:internalName="Material">
      <xsd:simpleType>
        <xsd:restriction base="dms:Choice">
          <xsd:enumeration value="4-Block"/>
          <xsd:enumeration value="4-Gate 9 - Step Project Management"/>
          <xsd:enumeration value="5s Workplace Organization"/>
          <xsd:enumeration value="A3 Tools"/>
          <xsd:enumeration value="ACT-C4"/>
          <xsd:enumeration value="After action Review (AAR)"/>
          <xsd:enumeration value="APC Tools"/>
          <xsd:enumeration value="Benchmarking"/>
          <xsd:enumeration value="Box Plot"/>
          <xsd:enumeration value="Cause And Effect Matrix"/>
          <xsd:enumeration value="CI Capability"/>
          <xsd:enumeration value="CI Coaching Journal Mobile App"/>
          <xsd:enumeration value="Coaching Tools"/>
          <xsd:enumeration value="Coaching Calendar Checklist"/>
          <xsd:enumeration value="Control Chart - Run Chart - SPC"/>
          <xsd:enumeration value="Control Plan"/>
          <xsd:enumeration value="Countermeasure Worksheet"/>
          <xsd:enumeration value="Daily-Weekly-Monthly Trend Chart"/>
          <xsd:enumeration value="Design of Experiment (DOE)"/>
          <xsd:enumeration value="Fishbone Diagram"/>
          <xsd:enumeration value="FMEA"/>
          <xsd:enumeration value="Histogram"/>
          <xsd:enumeration value="Huddle Board Metrics"/>
          <xsd:enumeration value="Huddle Quality"/>
          <xsd:enumeration value="Human Performance"/>
          <xsd:enumeration value="Hypothesis Testing"/>
          <xsd:enumeration value="Pareto"/>
          <xsd:enumeration value="Performance Analysis Board"/>
          <xsd:enumeration value="Process Innovation (PI)"/>
          <xsd:enumeration value="Process Mapping (Swimlane)"/>
          <xsd:enumeration value="Project Charter"/>
          <xsd:enumeration value="Project Management"/>
          <xsd:enumeration value="Project Scope Documents"/>
          <xsd:enumeration value="Project Selection Matrix"/>
          <xsd:enumeration value="Project Template"/>
          <xsd:enumeration value="PRT Exercises"/>
          <xsd:enumeration value="PRT Managers"/>
          <xsd:enumeration value="PRT Prep"/>
          <xsd:enumeration value="Radar Chart"/>
          <xsd:enumeration value="Regression Analysis"/>
          <xsd:enumeration value="Safety Cross"/>
          <xsd:enumeration value="SIPOC"/>
          <xsd:enumeration value="Situation Analysis"/>
          <xsd:enumeration value="Standard Work Instructions"/>
          <xsd:enumeration value="StoryBoard"/>
          <xsd:enumeration value="Swarm"/>
          <xsd:enumeration value="Swimlane"/>
          <xsd:enumeration value="SWOT"/>
          <xsd:enumeration value="Trend Chart"/>
          <xsd:enumeration value="True North"/>
          <xsd:enumeration value="Value Mapping"/>
          <xsd:enumeration value="Virtual Meeting"/>
          <xsd:enumeration value="Visual Management"/>
          <xsd:enumeration value="Waste"/>
          <xsd:enumeration value="Weibull"/>
          <xsd:enumeration value="y=f(x)"/>
          <xsd:enumeration value="Yellow Belt Study Guid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f9fd-b904-46ed-93cc-d30034481a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BEF25-5C59-49D0-AC8F-AEE88EC17916}"/>
</file>

<file path=customXml/itemProps2.xml><?xml version="1.0" encoding="utf-8"?>
<ds:datastoreItem xmlns:ds="http://schemas.openxmlformats.org/officeDocument/2006/customXml" ds:itemID="{5B4CBEA7-4696-48B4-81DC-7214B6F27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0733F-A804-4471-9A0D-5ECAF392FFF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4bff9fd-b904-46ed-93cc-d30034481a1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bd6fbc2-05cf-4f9e-8b21-07eb78c135d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BB9000-B1FD-410D-AF5A-566C50EA7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6fbc2-05cf-4f9e-8b21-07eb78c135d1"/>
    <ds:schemaRef ds:uri="24bff9fd-b904-46ed-93cc-d30034481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 Energy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e56965</dc:creator>
  <cp:lastModifiedBy>Korina R Kasperek</cp:lastModifiedBy>
  <cp:revision>2</cp:revision>
  <dcterms:created xsi:type="dcterms:W3CDTF">2023-08-22T14:41:00Z</dcterms:created>
  <dcterms:modified xsi:type="dcterms:W3CDTF">2023-08-22T14:41:00Z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0x010100C00939755138744C9054D98F21449731</vt:lpwstr>
  </property>
  <property fmtid="{D5CDD505-2E9C-101B-9397-08002B2CF9AE}" pid="3" name="MSIP_Label_d5d47762-d1c3-476b-91fd-63cae19eaafb_Enabled">
    <vt:lpwstr>true</vt:lpwstr>
  </property>
  <property fmtid="{D5CDD505-2E9C-101B-9397-08002B2CF9AE}" pid="4" name="MSIP_Label_d5d47762-d1c3-476b-91fd-63cae19eaafb_SetDate">
    <vt:lpwstr>2023-08-22T14:41:09Z</vt:lpwstr>
  </property>
  <property fmtid="{D5CDD505-2E9C-101B-9397-08002B2CF9AE}" pid="5" name="MSIP_Label_d5d47762-d1c3-476b-91fd-63cae19eaafb_Method">
    <vt:lpwstr>Standard</vt:lpwstr>
  </property>
  <property fmtid="{D5CDD505-2E9C-101B-9397-08002B2CF9AE}" pid="6" name="MSIP_Label_d5d47762-d1c3-476b-91fd-63cae19eaafb_Name">
    <vt:lpwstr>d5d47762-d1c3-476b-91fd-63cae19eaafb</vt:lpwstr>
  </property>
  <property fmtid="{D5CDD505-2E9C-101B-9397-08002B2CF9AE}" pid="7" name="MSIP_Label_d5d47762-d1c3-476b-91fd-63cae19eaafb_SiteId">
    <vt:lpwstr>8e61d5fe-7749-4e76-88ee-6d8799ae8143</vt:lpwstr>
  </property>
  <property fmtid="{D5CDD505-2E9C-101B-9397-08002B2CF9AE}" pid="8" name="MSIP_Label_d5d47762-d1c3-476b-91fd-63cae19eaafb_ActionId">
    <vt:lpwstr>c25b2ec8-0f7e-43bb-bf4a-78725e374438</vt:lpwstr>
  </property>
  <property fmtid="{D5CDD505-2E9C-101B-9397-08002B2CF9AE}" pid="9" name="MSIP_Label_d5d47762-d1c3-476b-91fd-63cae19eaafb_ContentBits">
    <vt:lpwstr>0</vt:lpwstr>
  </property>
</Properties>
</file>